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56A" w:rsidRDefault="007D156A" w:rsidP="007D156A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附件二：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cs="Helvetica" w:hint="eastAsia"/>
          <w:b/>
          <w:color w:val="333333"/>
          <w:sz w:val="44"/>
          <w:szCs w:val="44"/>
        </w:rPr>
      </w:pPr>
      <w:r>
        <w:rPr>
          <w:rFonts w:cs="Helvetica" w:hint="eastAsia"/>
          <w:b/>
          <w:color w:val="333333"/>
          <w:sz w:val="44"/>
          <w:szCs w:val="44"/>
        </w:rPr>
        <w:t>中国石油和化学工业联合会煤化工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cs="Helvetica" w:hint="eastAsia"/>
          <w:b/>
          <w:color w:val="333333"/>
          <w:sz w:val="44"/>
          <w:szCs w:val="44"/>
        </w:rPr>
      </w:pPr>
      <w:r>
        <w:rPr>
          <w:rFonts w:cs="Helvetica" w:hint="eastAsia"/>
          <w:b/>
          <w:color w:val="333333"/>
          <w:sz w:val="44"/>
          <w:szCs w:val="44"/>
        </w:rPr>
        <w:t>专业委员会新闻稿酬奖励办法（试行）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 w:cs="Helvetica" w:hint="eastAsia"/>
          <w:color w:val="333333"/>
          <w:sz w:val="28"/>
          <w:szCs w:val="28"/>
        </w:rPr>
      </w:pP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为进一步加强现代煤化工行业宣传工作,更好地发挥中国石油和化学工业联合会煤化工专业委员会（以下简称“专委会”）对媒体的舆论导向作用，专委会建立了官方网站，并注册了官方订阅号“现代煤化工”（微信号：</w:t>
      </w:r>
      <w:proofErr w:type="spellStart"/>
      <w:r>
        <w:rPr>
          <w:rFonts w:ascii="仿宋" w:eastAsia="仿宋" w:hAnsi="仿宋" w:cs="Helvetica" w:hint="eastAsia"/>
          <w:color w:val="333333"/>
          <w:sz w:val="28"/>
          <w:szCs w:val="28"/>
        </w:rPr>
        <w:t>mhgzywyh</w:t>
      </w:r>
      <w:proofErr w:type="spellEnd"/>
      <w:r>
        <w:rPr>
          <w:rFonts w:ascii="仿宋" w:eastAsia="仿宋" w:hAnsi="仿宋" w:cs="Helvetica" w:hint="eastAsia"/>
          <w:color w:val="333333"/>
          <w:sz w:val="28"/>
          <w:szCs w:val="28"/>
        </w:rPr>
        <w:t>），现面向行业工作者征集优秀稿件并发布。根据《使用文字作品支付稿酬办法》（中华人民共和国版权局 中华人民发展改革委员会第11号令）的有关要求,结合我专委会实际,决定对在专委会官方媒体上发表的关于行业发展的新闻稿件、工作通讯、评论文章等，给予作者一定的稿酬奖励，以充分调动行业工作者的投稿积极性。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="仿宋" w:eastAsia="仿宋" w:hAnsi="仿宋" w:cs="Helvetica" w:hint="eastAsia"/>
          <w:b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b/>
          <w:color w:val="333333"/>
          <w:sz w:val="28"/>
          <w:szCs w:val="28"/>
        </w:rPr>
        <w:t>二、宣传报道重点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（一）消息类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1、行业重大科技攻关及前沿技术进展;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2、公司经营状况及战略方向调整;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3、重点项目建设重要节点报道;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4、新近发生的事实等。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（二）通讯类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1、行业专家专访；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2、企业经营先进经验、典型事件及意义；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3、故事、特写、工作综述、巡礼等。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（三）评论类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lastRenderedPageBreak/>
        <w:t>1、国家部委发布的关于煤化工发展的各项相关政策解读;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2、针对新近发生的，具有普遍意见的新闻事件和迫切需要解决的问题，发表的评论等。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（四）其他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1、技术推广类消息；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2、企业人才招聘信息；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3、园区招商政策介绍；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4、其他有发布需求的内容。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="仿宋" w:eastAsia="仿宋" w:hAnsi="仿宋" w:cs="Helvetica" w:hint="eastAsia"/>
          <w:b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b/>
          <w:color w:val="333333"/>
          <w:sz w:val="28"/>
          <w:szCs w:val="28"/>
        </w:rPr>
        <w:t>三、稿酬支付标准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1、消息类：不足200字，30元/篇；200-600字，50元/篇；601-1000字，100元/篇；超过1000字，120元/篇。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2、通讯类：不足1000字，100元/篇；1000-2000字, 200元/篇；2000字以上, 300元/篇。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3、评论类：3000字以内，每千字150元，不足千字部分按千字计算；3000字以上，500元/篇。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4、在专委会官方媒体首次公开发布的技术推广信息、招聘信息、招商政策介绍以及各类转载稿、会议讲话、公告性质的文稿不予支付稿酬，未列出的其他信息可具体商议稿酬标准。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="仿宋" w:eastAsia="仿宋" w:hAnsi="仿宋" w:cs="Helvetica" w:hint="eastAsia"/>
          <w:b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b/>
          <w:color w:val="333333"/>
          <w:sz w:val="28"/>
          <w:szCs w:val="28"/>
        </w:rPr>
        <w:t>四、奖励办法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1、在专委会官方订阅号发表的文稿，一周内阅读量</w:t>
      </w:r>
      <w:proofErr w:type="gramStart"/>
      <w:r>
        <w:rPr>
          <w:rFonts w:ascii="仿宋" w:eastAsia="仿宋" w:hAnsi="仿宋" w:cs="Helvetica" w:hint="eastAsia"/>
          <w:color w:val="333333"/>
          <w:sz w:val="28"/>
          <w:szCs w:val="28"/>
        </w:rPr>
        <w:t>占关注</w:t>
      </w:r>
      <w:proofErr w:type="gramEnd"/>
      <w:r>
        <w:rPr>
          <w:rFonts w:ascii="仿宋" w:eastAsia="仿宋" w:hAnsi="仿宋" w:cs="Helvetica" w:hint="eastAsia"/>
          <w:color w:val="333333"/>
          <w:sz w:val="28"/>
          <w:szCs w:val="28"/>
        </w:rPr>
        <w:t>人数30%-50%的，稿酬在基准范围内上浮20%，阅读量</w:t>
      </w:r>
      <w:proofErr w:type="gramStart"/>
      <w:r>
        <w:rPr>
          <w:rFonts w:ascii="仿宋" w:eastAsia="仿宋" w:hAnsi="仿宋" w:cs="Helvetica" w:hint="eastAsia"/>
          <w:color w:val="333333"/>
          <w:sz w:val="28"/>
          <w:szCs w:val="28"/>
        </w:rPr>
        <w:t>占关注</w:t>
      </w:r>
      <w:proofErr w:type="gramEnd"/>
      <w:r>
        <w:rPr>
          <w:rFonts w:ascii="仿宋" w:eastAsia="仿宋" w:hAnsi="仿宋" w:cs="Helvetica" w:hint="eastAsia"/>
          <w:color w:val="333333"/>
          <w:sz w:val="28"/>
          <w:szCs w:val="28"/>
        </w:rPr>
        <w:t>人数50%-70%的，稿酬在基准范围内上浮40%，阅读量</w:t>
      </w:r>
      <w:proofErr w:type="gramStart"/>
      <w:r>
        <w:rPr>
          <w:rFonts w:ascii="仿宋" w:eastAsia="仿宋" w:hAnsi="仿宋" w:cs="Helvetica" w:hint="eastAsia"/>
          <w:color w:val="333333"/>
          <w:sz w:val="28"/>
          <w:szCs w:val="28"/>
        </w:rPr>
        <w:t>占关注</w:t>
      </w:r>
      <w:proofErr w:type="gramEnd"/>
      <w:r>
        <w:rPr>
          <w:rFonts w:ascii="仿宋" w:eastAsia="仿宋" w:hAnsi="仿宋" w:cs="Helvetica" w:hint="eastAsia"/>
          <w:color w:val="333333"/>
          <w:sz w:val="28"/>
          <w:szCs w:val="28"/>
        </w:rPr>
        <w:t>人数超过70%的，稿酬在基准范围内上浮80%。</w:t>
      </w:r>
      <w:proofErr w:type="gramStart"/>
      <w:r>
        <w:rPr>
          <w:rFonts w:ascii="仿宋" w:eastAsia="仿宋" w:hAnsi="仿宋" w:cs="Helvetica" w:hint="eastAsia"/>
          <w:color w:val="333333"/>
          <w:sz w:val="28"/>
          <w:szCs w:val="28"/>
        </w:rPr>
        <w:t>微信平台</w:t>
      </w:r>
      <w:proofErr w:type="gramEnd"/>
      <w:r>
        <w:rPr>
          <w:rFonts w:ascii="仿宋" w:eastAsia="仿宋" w:hAnsi="仿宋" w:cs="Helvetica" w:hint="eastAsia"/>
          <w:color w:val="333333"/>
          <w:sz w:val="28"/>
          <w:szCs w:val="28"/>
        </w:rPr>
        <w:t>关注人数以文稿发表当日关注人数为准。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lastRenderedPageBreak/>
        <w:t>2、针对录用稿件，专委会每年评选出一等奖3篇，二等奖10篇，优秀奖20篇进行奖励。一等奖奖金1000元/篇，二等奖奖金500元/篇，优秀</w:t>
      </w:r>
      <w:proofErr w:type="gramStart"/>
      <w:r>
        <w:rPr>
          <w:rFonts w:ascii="仿宋" w:eastAsia="仿宋" w:hAnsi="仿宋" w:cs="Helvetica" w:hint="eastAsia"/>
          <w:color w:val="333333"/>
          <w:sz w:val="28"/>
          <w:szCs w:val="28"/>
        </w:rPr>
        <w:t>奖</w:t>
      </w:r>
      <w:proofErr w:type="gramEnd"/>
      <w:r>
        <w:rPr>
          <w:rFonts w:ascii="仿宋" w:eastAsia="仿宋" w:hAnsi="仿宋" w:cs="Helvetica" w:hint="eastAsia"/>
          <w:color w:val="333333"/>
          <w:sz w:val="28"/>
          <w:szCs w:val="28"/>
        </w:rPr>
        <w:t>奖金200元/篇。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="仿宋" w:eastAsia="仿宋" w:hAnsi="仿宋" w:cs="Helvetica" w:hint="eastAsia"/>
          <w:b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b/>
          <w:color w:val="333333"/>
          <w:sz w:val="28"/>
          <w:szCs w:val="28"/>
        </w:rPr>
        <w:t>五、核发流程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稿酬原则上每半年进行一次核算并通过银行卡发放，遇特殊情况可推迟发放。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="仿宋" w:eastAsia="仿宋" w:hAnsi="仿宋" w:cs="Helvetica" w:hint="eastAsia"/>
          <w:b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b/>
          <w:color w:val="333333"/>
          <w:sz w:val="28"/>
          <w:szCs w:val="28"/>
        </w:rPr>
        <w:t>六、投稿办法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文稿必须为原创作品，以“【投稿】文章标题/单位名称/姓名”命名，以电子邮件形式发送至</w:t>
      </w:r>
      <w:r>
        <w:rPr>
          <w:rFonts w:ascii="仿宋" w:eastAsia="仿宋" w:hAnsi="仿宋" w:hint="eastAsia"/>
          <w:sz w:val="28"/>
          <w:szCs w:val="28"/>
        </w:rPr>
        <w:t>mhgzywyh@126.com</w:t>
      </w:r>
      <w:r>
        <w:rPr>
          <w:rFonts w:ascii="仿宋" w:eastAsia="仿宋" w:hAnsi="仿宋" w:cs="Helvetica" w:hint="eastAsia"/>
          <w:color w:val="333333"/>
          <w:sz w:val="28"/>
          <w:szCs w:val="28"/>
        </w:rPr>
        <w:t>。请作者注明所在单位、职务、手机号、微信号、QQ号等信息，以便沟通联系。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文稿在专委会官方媒体刊登后,专委会秘书处负责做好已发表文稿的登记工作并发放稿酬。</w:t>
      </w:r>
    </w:p>
    <w:p w:rsidR="007D156A" w:rsidRDefault="007D156A" w:rsidP="007D156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Helvetica" w:hint="eastAsia"/>
          <w:color w:val="333333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sz w:val="28"/>
          <w:szCs w:val="28"/>
        </w:rPr>
        <w:t>本试行办法自2019年7月18日起开始实施，</w:t>
      </w:r>
      <w:proofErr w:type="gramStart"/>
      <w:r>
        <w:rPr>
          <w:rFonts w:ascii="仿宋" w:eastAsia="仿宋" w:hAnsi="仿宋" w:cs="Helvetica" w:hint="eastAsia"/>
          <w:color w:val="333333"/>
          <w:sz w:val="28"/>
          <w:szCs w:val="28"/>
        </w:rPr>
        <w:t>解释权归专委</w:t>
      </w:r>
      <w:proofErr w:type="gramEnd"/>
      <w:r>
        <w:rPr>
          <w:rFonts w:ascii="仿宋" w:eastAsia="仿宋" w:hAnsi="仿宋" w:cs="Helvetica" w:hint="eastAsia"/>
          <w:color w:val="333333"/>
          <w:sz w:val="28"/>
          <w:szCs w:val="28"/>
        </w:rPr>
        <w:t>会。</w:t>
      </w:r>
    </w:p>
    <w:p w:rsidR="007D156A" w:rsidRPr="00007CB6" w:rsidRDefault="007D156A" w:rsidP="007D156A"/>
    <w:p w:rsidR="00A73F87" w:rsidRPr="007D156A" w:rsidRDefault="00A73F87">
      <w:bookmarkStart w:id="0" w:name="_GoBack"/>
      <w:bookmarkEnd w:id="0"/>
    </w:p>
    <w:sectPr w:rsidR="00A73F87" w:rsidRPr="007D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6A"/>
    <w:rsid w:val="000354A9"/>
    <w:rsid w:val="007D156A"/>
    <w:rsid w:val="008F6FB6"/>
    <w:rsid w:val="00A73F87"/>
    <w:rsid w:val="00C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691BB-3FEE-477F-9BCB-B2E5DB02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5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5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1002273255@qq.com</dc:creator>
  <cp:keywords/>
  <dc:description/>
  <cp:lastModifiedBy>1002273255@qq.com</cp:lastModifiedBy>
  <cp:revision>1</cp:revision>
  <dcterms:created xsi:type="dcterms:W3CDTF">2019-07-24T08:57:00Z</dcterms:created>
  <dcterms:modified xsi:type="dcterms:W3CDTF">2019-07-24T08:57:00Z</dcterms:modified>
</cp:coreProperties>
</file>